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FC3BB" w14:textId="5C171405" w:rsidR="00D95D09" w:rsidRPr="00C7712B" w:rsidRDefault="00D95D09" w:rsidP="004E1EF5">
      <w:pPr>
        <w:widowControl w:val="0"/>
        <w:spacing w:before="120" w:after="120" w:line="240" w:lineRule="auto"/>
        <w:ind w:firstLine="720"/>
        <w:jc w:val="both"/>
        <w:rPr>
          <w:rFonts w:ascii="Times New Roman" w:hAnsi="Times New Roman"/>
          <w:b/>
          <w:iCs/>
          <w:color w:val="0000FF"/>
          <w:sz w:val="28"/>
          <w:szCs w:val="28"/>
        </w:rPr>
      </w:pPr>
      <w:bookmarkStart w:id="0" w:name="_GoBack"/>
      <w:bookmarkEnd w:id="0"/>
      <w:r w:rsidRPr="00C7712B">
        <w:rPr>
          <w:rFonts w:ascii="Times New Roman" w:eastAsia="Times New Roman" w:hAnsi="Times New Roman"/>
          <w:b/>
          <w:iCs/>
          <w:color w:val="0000FF"/>
          <w:sz w:val="28"/>
          <w:szCs w:val="28"/>
        </w:rPr>
        <w:t>1</w:t>
      </w:r>
      <w:r w:rsidR="008541B5" w:rsidRPr="00C7712B">
        <w:rPr>
          <w:rFonts w:ascii="Times New Roman" w:eastAsia="Times New Roman" w:hAnsi="Times New Roman"/>
          <w:b/>
          <w:iCs/>
          <w:color w:val="0000FF"/>
          <w:sz w:val="28"/>
          <w:szCs w:val="28"/>
        </w:rPr>
        <w:t>5</w:t>
      </w:r>
      <w:r w:rsidRPr="00C7712B">
        <w:rPr>
          <w:rFonts w:ascii="Times New Roman" w:eastAsia="Times New Roman" w:hAnsi="Times New Roman"/>
          <w:b/>
          <w:iCs/>
          <w:color w:val="0000FF"/>
          <w:sz w:val="28"/>
          <w:szCs w:val="28"/>
        </w:rPr>
        <w:t xml:space="preserve">. </w:t>
      </w:r>
      <w:r w:rsidRPr="00C7712B">
        <w:rPr>
          <w:rFonts w:ascii="Times New Roman" w:hAnsi="Times New Roman"/>
          <w:b/>
          <w:iCs/>
          <w:color w:val="0000FF"/>
          <w:sz w:val="28"/>
          <w:szCs w:val="28"/>
          <w:lang w:val="de-DE"/>
        </w:rPr>
        <w:t xml:space="preserve">Thủ tục </w:t>
      </w:r>
      <w:r w:rsidRPr="00C7712B">
        <w:rPr>
          <w:rFonts w:ascii="Times New Roman" w:hAnsi="Times New Roman"/>
          <w:b/>
          <w:iCs/>
          <w:color w:val="0000FF"/>
          <w:sz w:val="28"/>
          <w:szCs w:val="28"/>
          <w:lang w:val="sv-SE"/>
        </w:rPr>
        <w:t xml:space="preserve">ngừng hoạt động của dự án đầu tư </w:t>
      </w:r>
    </w:p>
    <w:p w14:paraId="64E4A264" w14:textId="234CEAEE"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15.</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C7712B" w:rsidRPr="0057768A" w14:paraId="02C49830"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8CD4842"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659E897"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23CAFD0"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D3198ED"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6EBDA1D9" w14:textId="77777777" w:rsidTr="00702710">
        <w:trPr>
          <w:cantSplit/>
          <w:trHeight w:val="898"/>
          <w:jc w:val="center"/>
        </w:trPr>
        <w:tc>
          <w:tcPr>
            <w:tcW w:w="405" w:type="pct"/>
            <w:vMerge w:val="restart"/>
            <w:tcBorders>
              <w:top w:val="single" w:sz="4" w:space="0" w:color="auto"/>
            </w:tcBorders>
            <w:shd w:val="clear" w:color="auto" w:fill="auto"/>
            <w:vAlign w:val="center"/>
          </w:tcPr>
          <w:p w14:paraId="6BB5034A"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1A4C1AD5"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74AE150C"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556A6BFD" w14:textId="77777777" w:rsidR="00BC1493" w:rsidRPr="003B60D2" w:rsidRDefault="00BC1493" w:rsidP="00702710">
            <w:pPr>
              <w:pStyle w:val="NormalWeb"/>
              <w:spacing w:before="0" w:beforeAutospacing="0" w:after="60" w:afterAutospacing="0"/>
              <w:jc w:val="both"/>
              <w:rPr>
                <w:rFonts w:eastAsia="Calibri"/>
                <w:color w:val="0000FF"/>
                <w:sz w:val="28"/>
                <w:szCs w:val="28"/>
              </w:rPr>
            </w:pPr>
          </w:p>
        </w:tc>
      </w:tr>
      <w:tr w:rsidR="00BC1493" w:rsidRPr="003B60D2" w14:paraId="69E8EA15" w14:textId="77777777" w:rsidTr="00702710">
        <w:trPr>
          <w:cantSplit/>
          <w:trHeight w:val="898"/>
          <w:jc w:val="center"/>
        </w:trPr>
        <w:tc>
          <w:tcPr>
            <w:tcW w:w="405" w:type="pct"/>
            <w:vMerge/>
            <w:shd w:val="clear" w:color="auto" w:fill="auto"/>
            <w:vAlign w:val="center"/>
          </w:tcPr>
          <w:p w14:paraId="7BF6F2F8"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4BD41F16"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3B966BC"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1AA708AD" w14:textId="77777777" w:rsidR="00BC1493" w:rsidRPr="003B60D2" w:rsidRDefault="00BC1493" w:rsidP="00702710">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1504882D" w14:textId="77777777" w:rsidR="00BC1493" w:rsidRPr="003B60D2" w:rsidRDefault="00BC1493" w:rsidP="00702710">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68FD480A" w14:textId="77777777" w:rsidTr="00702710">
        <w:trPr>
          <w:cantSplit/>
          <w:trHeight w:val="898"/>
          <w:jc w:val="center"/>
        </w:trPr>
        <w:tc>
          <w:tcPr>
            <w:tcW w:w="405" w:type="pct"/>
            <w:vMerge/>
            <w:shd w:val="clear" w:color="auto" w:fill="auto"/>
          </w:tcPr>
          <w:p w14:paraId="27690943"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03951CD2"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0A7F50BA"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51489808" w14:textId="77777777" w:rsidR="00BC1493" w:rsidRPr="003B60D2" w:rsidRDefault="00BC1493" w:rsidP="00702710">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C7712B" w:rsidRPr="0057768A" w14:paraId="7EE88A70" w14:textId="77777777" w:rsidTr="00206482">
        <w:trPr>
          <w:cantSplit/>
          <w:trHeight w:val="600"/>
          <w:jc w:val="center"/>
        </w:trPr>
        <w:tc>
          <w:tcPr>
            <w:tcW w:w="405" w:type="pct"/>
            <w:shd w:val="clear" w:color="auto" w:fill="auto"/>
            <w:vAlign w:val="center"/>
          </w:tcPr>
          <w:p w14:paraId="6510F3F0"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566B2477" w14:textId="77777777" w:rsidR="00C7712B" w:rsidRPr="0057768A" w:rsidRDefault="00C7712B"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3B7A805" w14:textId="77777777" w:rsidR="006966F4" w:rsidRPr="002630BD" w:rsidRDefault="006966F4" w:rsidP="006966F4">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27B59884" w14:textId="77777777" w:rsidR="006966F4" w:rsidRPr="002630BD" w:rsidRDefault="006966F4" w:rsidP="006966F4">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7CA8CB7A" w14:textId="77777777" w:rsidR="006966F4" w:rsidRPr="002630BD" w:rsidRDefault="006966F4" w:rsidP="006966F4">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72930B1E" w14:textId="0A2A3DDC" w:rsidR="006966F4" w:rsidRPr="002630BD" w:rsidRDefault="00A95D50" w:rsidP="006966F4">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3D1964AB" w14:textId="0839CCA9" w:rsidR="00C7712B" w:rsidRPr="0057768A" w:rsidRDefault="00A95D50" w:rsidP="006966F4">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1237BA08" w14:textId="77777777" w:rsidR="00C7712B" w:rsidRPr="0057768A" w:rsidRDefault="00C7712B"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C7712B" w:rsidRPr="0057768A" w14:paraId="7328AC62" w14:textId="77777777" w:rsidTr="00206482">
        <w:trPr>
          <w:cantSplit/>
          <w:trHeight w:val="600"/>
          <w:jc w:val="center"/>
        </w:trPr>
        <w:tc>
          <w:tcPr>
            <w:tcW w:w="405" w:type="pct"/>
            <w:vMerge w:val="restart"/>
            <w:shd w:val="clear" w:color="auto" w:fill="auto"/>
            <w:vAlign w:val="center"/>
          </w:tcPr>
          <w:p w14:paraId="3A13DA1B"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26A31B8C"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A648640" w14:textId="77777777" w:rsidR="00C7712B" w:rsidRPr="0057768A" w:rsidRDefault="00C7712B"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5D7F2E86" w14:textId="77777777" w:rsidR="00C7712B" w:rsidRPr="0057768A" w:rsidRDefault="00C7712B" w:rsidP="00206482">
            <w:pPr>
              <w:pStyle w:val="NormalWeb"/>
              <w:spacing w:before="60" w:beforeAutospacing="0" w:after="60" w:afterAutospacing="0"/>
              <w:ind w:firstLine="34"/>
              <w:jc w:val="center"/>
              <w:rPr>
                <w:rFonts w:eastAsia="Calibri"/>
                <w:b/>
                <w:color w:val="000000" w:themeColor="text1"/>
                <w:sz w:val="28"/>
                <w:szCs w:val="28"/>
              </w:rPr>
            </w:pPr>
            <w:r>
              <w:rPr>
                <w:rFonts w:eastAsia="Calibri"/>
                <w:b/>
                <w:bCs/>
                <w:color w:val="0000FF"/>
                <w:sz w:val="28"/>
                <w:szCs w:val="28"/>
              </w:rPr>
              <w:t>05</w:t>
            </w:r>
            <w:r w:rsidRPr="0057768A">
              <w:rPr>
                <w:rFonts w:eastAsia="Calibri"/>
                <w:b/>
                <w:bCs/>
                <w:color w:val="0000FF"/>
                <w:sz w:val="28"/>
                <w:szCs w:val="28"/>
              </w:rPr>
              <w:t xml:space="preserve">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C7712B" w:rsidRPr="0057768A" w14:paraId="0DB81B68" w14:textId="77777777" w:rsidTr="00206482">
        <w:trPr>
          <w:cantSplit/>
          <w:trHeight w:val="600"/>
          <w:jc w:val="center"/>
        </w:trPr>
        <w:tc>
          <w:tcPr>
            <w:tcW w:w="405" w:type="pct"/>
            <w:vMerge/>
            <w:shd w:val="clear" w:color="auto" w:fill="auto"/>
            <w:vAlign w:val="center"/>
          </w:tcPr>
          <w:p w14:paraId="7A6A2668"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55058E5"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66F1F70"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7015C1C8" w14:textId="77777777" w:rsidR="00C7712B" w:rsidRPr="0057768A" w:rsidRDefault="00C7712B"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C7712B" w:rsidRPr="0057768A" w14:paraId="6C90CFFE" w14:textId="77777777" w:rsidTr="00206482">
        <w:trPr>
          <w:cantSplit/>
          <w:trHeight w:val="600"/>
          <w:jc w:val="center"/>
        </w:trPr>
        <w:tc>
          <w:tcPr>
            <w:tcW w:w="405" w:type="pct"/>
            <w:vMerge/>
            <w:shd w:val="clear" w:color="auto" w:fill="auto"/>
            <w:vAlign w:val="center"/>
          </w:tcPr>
          <w:p w14:paraId="6B002119"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F029E62"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28321CB"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1BB43CE5" w14:textId="77777777" w:rsidR="00C7712B" w:rsidRPr="0057768A" w:rsidRDefault="00C7712B" w:rsidP="00206482">
            <w:pPr>
              <w:pStyle w:val="NormalWeb"/>
              <w:spacing w:before="60" w:beforeAutospacing="0" w:after="60" w:afterAutospacing="0"/>
              <w:ind w:firstLine="34"/>
              <w:jc w:val="center"/>
              <w:rPr>
                <w:rFonts w:eastAsia="Calibri"/>
                <w:b/>
                <w:color w:val="0000FF"/>
                <w:sz w:val="28"/>
                <w:szCs w:val="28"/>
              </w:rPr>
            </w:pPr>
            <w:r>
              <w:rPr>
                <w:rFonts w:eastAsia="Calibri"/>
                <w:b/>
                <w:bCs/>
                <w:color w:val="0000FF"/>
                <w:sz w:val="28"/>
                <w:szCs w:val="28"/>
              </w:rPr>
              <w:t>4</w:t>
            </w:r>
            <w:r w:rsidRPr="0057768A">
              <w:rPr>
                <w:rFonts w:eastAsia="Calibri"/>
                <w:b/>
                <w:bCs/>
                <w:color w:val="0000FF"/>
                <w:sz w:val="28"/>
                <w:szCs w:val="28"/>
              </w:rPr>
              <w:t>,5 ngày</w:t>
            </w:r>
          </w:p>
        </w:tc>
      </w:tr>
      <w:tr w:rsidR="00C7712B" w:rsidRPr="0057768A" w14:paraId="6F98AD6E" w14:textId="77777777" w:rsidTr="00206482">
        <w:trPr>
          <w:cantSplit/>
          <w:trHeight w:val="600"/>
          <w:jc w:val="center"/>
        </w:trPr>
        <w:tc>
          <w:tcPr>
            <w:tcW w:w="405" w:type="pct"/>
            <w:vMerge/>
            <w:shd w:val="clear" w:color="auto" w:fill="auto"/>
            <w:vAlign w:val="center"/>
          </w:tcPr>
          <w:p w14:paraId="0A8822F6"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3B1E932"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B4BF4FC"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2C024EE0" w14:textId="77777777" w:rsidR="00C7712B" w:rsidRDefault="00C7712B"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C7712B" w:rsidRPr="0057768A" w14:paraId="0330DA08" w14:textId="77777777" w:rsidTr="00206482">
        <w:trPr>
          <w:cantSplit/>
          <w:trHeight w:val="600"/>
          <w:jc w:val="center"/>
        </w:trPr>
        <w:tc>
          <w:tcPr>
            <w:tcW w:w="405" w:type="pct"/>
            <w:vMerge/>
            <w:shd w:val="clear" w:color="auto" w:fill="auto"/>
            <w:vAlign w:val="center"/>
          </w:tcPr>
          <w:p w14:paraId="4F424ECB"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DD5A913"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8C403E3"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22D5E7F8" w14:textId="77777777" w:rsidR="00C7712B" w:rsidRPr="0057768A" w:rsidRDefault="00C7712B"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 ngày</w:t>
            </w:r>
          </w:p>
        </w:tc>
      </w:tr>
      <w:tr w:rsidR="00C7712B" w:rsidRPr="0057768A" w14:paraId="1FC6DC9E" w14:textId="77777777" w:rsidTr="00206482">
        <w:trPr>
          <w:cantSplit/>
          <w:trHeight w:val="600"/>
          <w:jc w:val="center"/>
        </w:trPr>
        <w:tc>
          <w:tcPr>
            <w:tcW w:w="405" w:type="pct"/>
            <w:vMerge/>
            <w:shd w:val="clear" w:color="auto" w:fill="auto"/>
            <w:vAlign w:val="center"/>
          </w:tcPr>
          <w:p w14:paraId="04291C95"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83A3209"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B9E4CB1"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2F0ED27" w14:textId="77777777" w:rsidR="00C7712B" w:rsidRPr="0057768A" w:rsidRDefault="00C7712B"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C7712B" w:rsidRPr="0057768A" w14:paraId="45F8779C" w14:textId="77777777" w:rsidTr="00206482">
        <w:trPr>
          <w:cantSplit/>
          <w:trHeight w:val="600"/>
          <w:jc w:val="center"/>
        </w:trPr>
        <w:tc>
          <w:tcPr>
            <w:tcW w:w="405" w:type="pct"/>
            <w:vMerge/>
            <w:shd w:val="clear" w:color="auto" w:fill="auto"/>
            <w:vAlign w:val="center"/>
          </w:tcPr>
          <w:p w14:paraId="2B0A5F29"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7F15F7E"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1E93613"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ACC2D73" w14:textId="77777777" w:rsidR="00C7712B" w:rsidRPr="0057768A" w:rsidRDefault="00C7712B"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C7712B" w:rsidRPr="0057768A" w14:paraId="52E9C20D" w14:textId="77777777" w:rsidTr="00206482">
        <w:trPr>
          <w:cantSplit/>
          <w:trHeight w:val="600"/>
          <w:jc w:val="center"/>
        </w:trPr>
        <w:tc>
          <w:tcPr>
            <w:tcW w:w="405" w:type="pct"/>
            <w:vMerge/>
            <w:shd w:val="clear" w:color="auto" w:fill="auto"/>
            <w:vAlign w:val="center"/>
          </w:tcPr>
          <w:p w14:paraId="6811658D"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E71AFCE" w14:textId="77777777" w:rsidR="00C7712B" w:rsidRPr="0057768A" w:rsidRDefault="00C7712B"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A726D04"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42CD23F8" w14:textId="77777777" w:rsidR="00C7712B" w:rsidRPr="0057768A" w:rsidRDefault="00C7712B"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C7712B" w:rsidRPr="0057768A" w14:paraId="606A5C60" w14:textId="77777777" w:rsidTr="00206482">
        <w:trPr>
          <w:cantSplit/>
          <w:trHeight w:val="600"/>
          <w:jc w:val="center"/>
        </w:trPr>
        <w:tc>
          <w:tcPr>
            <w:tcW w:w="405" w:type="pct"/>
            <w:vMerge/>
            <w:shd w:val="clear" w:color="auto" w:fill="auto"/>
            <w:vAlign w:val="center"/>
          </w:tcPr>
          <w:p w14:paraId="6CC64835" w14:textId="77777777" w:rsidR="00C7712B" w:rsidRPr="0057768A" w:rsidRDefault="00C7712B"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0DCD1124" w14:textId="77777777" w:rsidR="00C7712B" w:rsidRPr="0057768A" w:rsidRDefault="00C7712B"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0F175D89" w14:textId="77777777" w:rsidR="00C7712B" w:rsidRPr="0057768A" w:rsidRDefault="00C7712B"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0E6C00E0" w14:textId="77777777" w:rsidR="00C7712B" w:rsidRPr="0057768A" w:rsidRDefault="00C7712B"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C7712B" w:rsidRPr="0057768A" w14:paraId="45E74C36" w14:textId="77777777" w:rsidTr="00206482">
        <w:trPr>
          <w:cantSplit/>
          <w:jc w:val="center"/>
        </w:trPr>
        <w:tc>
          <w:tcPr>
            <w:tcW w:w="405" w:type="pct"/>
            <w:shd w:val="clear" w:color="auto" w:fill="auto"/>
            <w:vAlign w:val="center"/>
          </w:tcPr>
          <w:p w14:paraId="6B66C842"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611D6FB4" w14:textId="77777777" w:rsidR="00C7712B" w:rsidRPr="0057768A" w:rsidRDefault="00C7712B"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153439A" w14:textId="77777777" w:rsidR="00C7712B" w:rsidRPr="0057768A" w:rsidRDefault="00C7712B"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32554469" w14:textId="77777777" w:rsidR="00C7712B" w:rsidRPr="0057768A" w:rsidRDefault="00C7712B"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0C2E4557" w14:textId="77777777" w:rsidR="00C7712B" w:rsidRPr="0057768A" w:rsidRDefault="00C7712B"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6626E23C" w14:textId="77777777" w:rsidR="00C7712B" w:rsidRPr="0057768A" w:rsidRDefault="00C7712B"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CC20A82" w14:textId="77777777" w:rsidR="00C7712B" w:rsidRPr="0057768A" w:rsidRDefault="00C7712B"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B1A20F3" w14:textId="77777777" w:rsidR="00C7712B" w:rsidRPr="0057768A" w:rsidRDefault="00C7712B"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746EF0B4" w14:textId="77777777" w:rsidR="00C7712B" w:rsidRPr="0057768A" w:rsidRDefault="00C7712B"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5F150ED8" w14:textId="77777777" w:rsidR="00C7712B" w:rsidRPr="0057768A" w:rsidRDefault="00C7712B"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42D28809" w14:textId="77777777" w:rsidR="005101F0"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es-ES"/>
        </w:rPr>
        <w:t>2. Thành phần, số lượng hồ sơ:</w:t>
      </w:r>
    </w:p>
    <w:p w14:paraId="517B9792" w14:textId="21B9A407"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0D728A91"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Văn bản thông báo ngừng hoạt động của dự án đầu tư; </w:t>
      </w:r>
    </w:p>
    <w:p w14:paraId="7E3A9DEF" w14:textId="214B40CB"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01 bộ hồ sơ. </w:t>
      </w:r>
    </w:p>
    <w:p w14:paraId="10F4E96A" w14:textId="69D66374"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3. Cơ quan thực hiện:</w:t>
      </w:r>
    </w:p>
    <w:p w14:paraId="1EAB4F37"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color w:val="000000" w:themeColor="text1"/>
          <w:sz w:val="28"/>
          <w:szCs w:val="28"/>
        </w:rPr>
        <w:t>Sở Kế hoạch và Đầu tư</w:t>
      </w:r>
      <w:r w:rsidRPr="0057768A">
        <w:rPr>
          <w:rFonts w:ascii="Times New Roman" w:eastAsia="Times New Roman" w:hAnsi="Times New Roman"/>
          <w:color w:val="000000" w:themeColor="text1"/>
          <w:sz w:val="28"/>
          <w:szCs w:val="28"/>
        </w:rPr>
        <w:t xml:space="preserve"> tiếp nhận, </w:t>
      </w:r>
      <w:r w:rsidRPr="0057768A">
        <w:rPr>
          <w:rFonts w:ascii="Times New Roman" w:hAnsi="Times New Roman"/>
          <w:color w:val="000000" w:themeColor="text1"/>
          <w:sz w:val="28"/>
          <w:szCs w:val="28"/>
          <w:lang w:val="sv-SE"/>
        </w:rPr>
        <w:t>thông báo việc ngừng hoạt động của dự án đầu tư.</w:t>
      </w:r>
    </w:p>
    <w:p w14:paraId="2D0AC44D" w14:textId="60B23AD8"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lastRenderedPageBreak/>
        <w:t>15.</w:t>
      </w:r>
      <w:r w:rsidR="00B7263B" w:rsidRPr="0057768A">
        <w:rPr>
          <w:rFonts w:ascii="Times New Roman" w:hAnsi="Times New Roman"/>
          <w:b/>
          <w:color w:val="000000" w:themeColor="text1"/>
          <w:sz w:val="28"/>
          <w:szCs w:val="28"/>
          <w:lang w:val="de-DE"/>
        </w:rPr>
        <w:t>4. Đối tượng thực hiện thủ tục hành chính:</w:t>
      </w:r>
    </w:p>
    <w:p w14:paraId="11199737"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1DCAD945" w14:textId="30886B47"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5. Kết quả thực hiện thủ tục hành chính:</w:t>
      </w:r>
    </w:p>
    <w:p w14:paraId="09FE0011"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ngừng hoạt động dự án đầu tư theo Mẫu A.II.14, A.II.15 ban hành kèm theo Thông tư số 03/2021/TT-BKHĐT.</w:t>
      </w:r>
    </w:p>
    <w:p w14:paraId="7055310A" w14:textId="7C885177"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0F473490" w14:textId="14AA37CC" w:rsidR="00D95D09" w:rsidRPr="0057768A" w:rsidRDefault="005101F0" w:rsidP="004E1EF5">
      <w:pPr>
        <w:widowControl w:val="0"/>
        <w:spacing w:before="120" w:after="12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7. Tên mẫu đơn, mẫu tờ khai:</w:t>
      </w:r>
    </w:p>
    <w:p w14:paraId="39B82964" w14:textId="77777777" w:rsidR="00D95D09" w:rsidRPr="0057768A" w:rsidRDefault="00D95D09" w:rsidP="004E1EF5">
      <w:pPr>
        <w:spacing w:beforeLines="40" w:before="96" w:afterLines="40" w:after="96" w:line="240" w:lineRule="auto"/>
        <w:ind w:firstLine="720"/>
        <w:jc w:val="both"/>
        <w:rPr>
          <w:rFonts w:ascii="Times New Roman" w:hAnsi="Times New Roman"/>
          <w:color w:val="000000" w:themeColor="text1"/>
          <w:sz w:val="28"/>
          <w:szCs w:val="28"/>
          <w:lang w:val="nb-NO"/>
        </w:rPr>
      </w:pPr>
      <w:r w:rsidRPr="0057768A">
        <w:rPr>
          <w:rFonts w:ascii="Times New Roman" w:hAnsi="Times New Roman"/>
          <w:color w:val="000000" w:themeColor="text1"/>
          <w:sz w:val="28"/>
          <w:szCs w:val="28"/>
          <w:lang w:val="nb-NO"/>
        </w:rPr>
        <w:t>Văn bản thông báo của nhà đầu tư về việc ngừng hoạt động dự án đầu tư</w:t>
      </w:r>
      <w:r w:rsidRPr="0057768A">
        <w:rPr>
          <w:rFonts w:ascii="Times New Roman" w:hAnsi="Times New Roman"/>
          <w:color w:val="000000" w:themeColor="text1"/>
          <w:sz w:val="28"/>
          <w:szCs w:val="28"/>
          <w:lang w:val="sv-SE"/>
        </w:rPr>
        <w:t xml:space="preserve"> theo Mẫu A.I.13 ban hành kèm theo Thông tư số 03/2021/TT-BKHĐT.</w:t>
      </w:r>
    </w:p>
    <w:p w14:paraId="6918BA31" w14:textId="612B406F"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74ABD3F9"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Dự án đầu tư ngừng hoạt động trong các trường hợp quy định tại các </w:t>
      </w:r>
      <w:bookmarkStart w:id="1" w:name="dc_116"/>
      <w:r w:rsidRPr="0057768A">
        <w:rPr>
          <w:rFonts w:ascii="Times New Roman" w:hAnsi="Times New Roman"/>
          <w:color w:val="000000" w:themeColor="text1"/>
          <w:sz w:val="28"/>
          <w:szCs w:val="28"/>
          <w:lang w:val="de-DE"/>
        </w:rPr>
        <w:t>khoản 1 Điều 47 của Luật Đầu tư</w:t>
      </w:r>
      <w:bookmarkEnd w:id="1"/>
      <w:r w:rsidRPr="0057768A">
        <w:rPr>
          <w:rFonts w:ascii="Times New Roman" w:hAnsi="Times New Roman"/>
          <w:color w:val="000000" w:themeColor="text1"/>
          <w:sz w:val="28"/>
          <w:szCs w:val="28"/>
          <w:lang w:val="de-DE"/>
        </w:rPr>
        <w:t>.</w:t>
      </w:r>
    </w:p>
    <w:p w14:paraId="7EEFE00E"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Tổng thời gian ngừng hoạt động của dự án đầu tư không quá 12 tháng. 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ngừng không quá thời gian quy định tại khoản </w:t>
      </w:r>
      <w:r w:rsidR="00F55A70" w:rsidRPr="0057768A">
        <w:rPr>
          <w:rFonts w:ascii="Times New Roman" w:hAnsi="Times New Roman"/>
          <w:color w:val="000000" w:themeColor="text1"/>
          <w:sz w:val="28"/>
          <w:szCs w:val="28"/>
          <w:lang w:val="de-DE"/>
        </w:rPr>
        <w:t>2 Điều 57 Nghị định số 31/2021/NĐ-CP</w:t>
      </w:r>
      <w:r w:rsidRPr="0057768A">
        <w:rPr>
          <w:rFonts w:ascii="Times New Roman" w:hAnsi="Times New Roman"/>
          <w:color w:val="000000" w:themeColor="text1"/>
          <w:sz w:val="28"/>
          <w:szCs w:val="28"/>
          <w:lang w:val="de-DE"/>
        </w:rPr>
        <w:t>.</w:t>
      </w:r>
    </w:p>
    <w:p w14:paraId="537368CE" w14:textId="50D62CDE"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15.</w:t>
      </w:r>
      <w:r w:rsidR="00B7263B" w:rsidRPr="0057768A">
        <w:rPr>
          <w:rFonts w:ascii="Times New Roman" w:hAnsi="Times New Roman"/>
          <w:b/>
          <w:color w:val="000000" w:themeColor="text1"/>
          <w:sz w:val="28"/>
          <w:szCs w:val="28"/>
          <w:lang w:val="de-DE"/>
        </w:rPr>
        <w:t>9. Căn cứ pháp lý của thủ tục hành chính:</w:t>
      </w:r>
    </w:p>
    <w:p w14:paraId="6CD188C2" w14:textId="77777777" w:rsidR="006915E1" w:rsidRPr="00461C02" w:rsidRDefault="006915E1" w:rsidP="006915E1">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3D785AC3" w14:textId="77777777" w:rsidR="006915E1" w:rsidRPr="00461C02" w:rsidRDefault="006915E1" w:rsidP="006915E1">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2" w:name="dc_47"/>
      <w:r w:rsidRPr="00461C02">
        <w:rPr>
          <w:rFonts w:ascii="Times New Roman" w:hAnsi="Times New Roman"/>
          <w:color w:val="000000" w:themeColor="text1"/>
          <w:sz w:val="28"/>
          <w:szCs w:val="28"/>
        </w:rPr>
        <w:t>Khoản 1 Điều 47 Luật Đầu tư</w:t>
      </w:r>
      <w:bookmarkEnd w:id="2"/>
      <w:r w:rsidRPr="00461C02">
        <w:rPr>
          <w:rFonts w:ascii="Times New Roman" w:hAnsi="Times New Roman"/>
          <w:color w:val="000000" w:themeColor="text1"/>
          <w:sz w:val="28"/>
          <w:szCs w:val="28"/>
        </w:rPr>
        <w:t>.</w:t>
      </w:r>
    </w:p>
    <w:p w14:paraId="417265D7" w14:textId="77777777" w:rsidR="006915E1" w:rsidRDefault="006915E1" w:rsidP="006915E1">
      <w:pPr>
        <w:spacing w:before="120" w:after="120" w:line="240" w:lineRule="auto"/>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Thông tư số</w:t>
      </w:r>
      <w:r>
        <w:rPr>
          <w:rFonts w:ascii="Times New Roman" w:hAnsi="Times New Roman"/>
          <w:color w:val="000000" w:themeColor="text1"/>
          <w:spacing w:val="-10"/>
          <w:sz w:val="28"/>
          <w:szCs w:val="28"/>
        </w:rPr>
        <w:t xml:space="preserve"> 03/2021/TT-BKHĐT</w:t>
      </w:r>
    </w:p>
    <w:p w14:paraId="7F11C10A" w14:textId="5CB9B12F" w:rsidR="009D4351" w:rsidRPr="00423734" w:rsidRDefault="009D4351" w:rsidP="006915E1">
      <w:pPr>
        <w:spacing w:before="120" w:after="12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5</w:t>
      </w:r>
      <w:r w:rsidRPr="00423734">
        <w:rPr>
          <w:rFonts w:ascii="Times New Roman" w:hAnsi="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0CA64EED"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727889A"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2B07267"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621E049" w14:textId="77777777" w:rsidR="009D4351" w:rsidRPr="00423734" w:rsidRDefault="009D4351"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259A6D95"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32E9E0E" w14:textId="1F52DD1F"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5</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0E7275A0"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58173C3D"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Hồ sơ thẩm định (nếu có)</w:t>
            </w:r>
          </w:p>
          <w:p w14:paraId="0E6EC415"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4A651DE3" w14:textId="77777777" w:rsidR="009D4351" w:rsidRPr="00423734" w:rsidRDefault="009D4351"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24387983" w14:textId="77777777" w:rsidR="009D4351" w:rsidRPr="00423734" w:rsidRDefault="009D4351"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0F86627C"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06AC28C"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0AB65166"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0F5D760C" w14:textId="77777777" w:rsidR="009D4351" w:rsidRPr="00423734" w:rsidRDefault="009D4351" w:rsidP="00E96D24">
            <w:pPr>
              <w:spacing w:before="120" w:after="120" w:line="240" w:lineRule="auto"/>
              <w:jc w:val="both"/>
              <w:rPr>
                <w:rFonts w:ascii="Times New Roman" w:hAnsi="Times New Roman"/>
                <w:color w:val="000000"/>
                <w:sz w:val="28"/>
                <w:szCs w:val="28"/>
              </w:rPr>
            </w:pPr>
          </w:p>
        </w:tc>
      </w:tr>
    </w:tbl>
    <w:p w14:paraId="679CA278" w14:textId="77777777" w:rsidR="009D4351" w:rsidRPr="0057768A" w:rsidRDefault="009D43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46BA5523" w14:textId="6D6CDDB4" w:rsidR="00621EF9" w:rsidRDefault="00621EF9" w:rsidP="004E1EF5">
      <w:pPr>
        <w:spacing w:before="120" w:after="120" w:line="240" w:lineRule="auto"/>
        <w:ind w:firstLine="720"/>
        <w:jc w:val="both"/>
        <w:rPr>
          <w:rFonts w:ascii="Times New Roman" w:eastAsia="Times New Roman" w:hAnsi="Times New Roman"/>
          <w:b/>
          <w:iCs/>
          <w:color w:val="000000" w:themeColor="text1"/>
          <w:sz w:val="28"/>
          <w:szCs w:val="28"/>
        </w:rPr>
      </w:pPr>
      <w:r>
        <w:rPr>
          <w:rFonts w:ascii="Times New Roman" w:eastAsia="Times New Roman" w:hAnsi="Times New Roman"/>
          <w:b/>
          <w:iCs/>
          <w:color w:val="000000" w:themeColor="text1"/>
          <w:sz w:val="28"/>
          <w:szCs w:val="28"/>
        </w:rPr>
        <w:br w:type="page"/>
      </w:r>
    </w:p>
    <w:p w14:paraId="0ABE1714"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A.I.13</w:t>
      </w:r>
    </w:p>
    <w:p w14:paraId="3988189B"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sz w:val="26"/>
          <w:szCs w:val="26"/>
          <w:lang w:val="nb-NO"/>
        </w:rPr>
      </w:pPr>
      <w:r w:rsidRPr="000E6BF4">
        <w:rPr>
          <w:rFonts w:ascii="Times New Roman" w:hAnsi="Times New Roman"/>
          <w:b/>
          <w:sz w:val="26"/>
          <w:szCs w:val="26"/>
          <w:lang w:val="nb-NO"/>
        </w:rPr>
        <w:t xml:space="preserve">Văn bản thông báo về việc ngừng hoạt động dự án đầu tư </w:t>
      </w:r>
    </w:p>
    <w:p w14:paraId="3524D0F2"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p w14:paraId="60709733" w14:textId="04386ADD"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nb-NO"/>
        </w:rPr>
      </w:pPr>
    </w:p>
    <w:p w14:paraId="5A655DB6" w14:textId="209D7951"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26848" behindDoc="0" locked="0" layoutInCell="1" allowOverlap="1" wp14:anchorId="0FD57389" wp14:editId="51922205">
                <wp:simplePos x="0" y="0"/>
                <wp:positionH relativeFrom="column">
                  <wp:posOffset>3770630</wp:posOffset>
                </wp:positionH>
                <wp:positionV relativeFrom="paragraph">
                  <wp:posOffset>454660</wp:posOffset>
                </wp:positionV>
                <wp:extent cx="1759585" cy="0"/>
                <wp:effectExtent l="0" t="0" r="12065"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95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9pt,35.8pt" to="435.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7DC8F551"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NGỪNG HOẠT ĐỘNG DỰ ÁN ĐẦU TƯ </w:t>
      </w:r>
    </w:p>
    <w:p w14:paraId="21781B57"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17BD9646" w14:textId="77777777" w:rsidR="00621EF9"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p>
    <w:p w14:paraId="5F3AC1B6" w14:textId="77777777" w:rsidR="00621EF9"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p>
    <w:p w14:paraId="6C264B7D"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142AFB9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5002890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C4F9BBA"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6515DB4D"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28B03AC"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A18AA22"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F43D39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818F770"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0D9444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6A1D214C"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7A9341B7"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7E4CF2E7"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90F77A2"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16D7B7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30263024"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gồm:</w:t>
      </w:r>
    </w:p>
    <w:p w14:paraId="4411997D"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723A2407"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3B8515A8"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7B9CA445"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356EDE4"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8F1235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5E670F7"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048886FB" w14:textId="77777777" w:rsidR="00621EF9"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p>
    <w:p w14:paraId="04AEF718"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 xml:space="preserve">II. THÔNG TIN TỔ CHỨC KINH TẾ THỰC HIỆN DỰ ÁN </w:t>
      </w:r>
      <w:r w:rsidRPr="00346DCA">
        <w:rPr>
          <w:rFonts w:ascii="Times New Roman" w:hAnsi="Times New Roman"/>
          <w:i/>
          <w:sz w:val="26"/>
          <w:szCs w:val="26"/>
          <w:lang w:val="nb-NO"/>
        </w:rPr>
        <w:t>(nếu có)</w:t>
      </w:r>
    </w:p>
    <w:p w14:paraId="474A182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14:paraId="008C7D9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14:paraId="28BB986C"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14:paraId="3FD33D67"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w:t>
      </w:r>
    </w:p>
    <w:p w14:paraId="25E7796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14:paraId="3C29A35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1.1. Thực hiện các thủ tục hành chính </w:t>
      </w:r>
      <w:r w:rsidRPr="000E6BF4">
        <w:rPr>
          <w:rFonts w:ascii="Times New Roman" w:hAnsi="Times New Roman"/>
          <w:i/>
          <w:sz w:val="26"/>
          <w:szCs w:val="26"/>
          <w:lang w:val="nb-NO"/>
        </w:rPr>
        <w:t>(nêu các thủ tục đã thực hiện, chưa thực hiện):</w:t>
      </w:r>
    </w:p>
    <w:p w14:paraId="246BED3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1.2. Tiến độ triển khai dự án </w:t>
      </w:r>
      <w:r w:rsidRPr="000E6BF4">
        <w:rPr>
          <w:rFonts w:ascii="Times New Roman" w:hAnsi="Times New Roman"/>
          <w:i/>
          <w:sz w:val="26"/>
          <w:szCs w:val="26"/>
          <w:lang w:val="nb-NO"/>
        </w:rPr>
        <w:t>(nêu theo từng giai đoạn đối với dự án đầu tư có nhiều giai đoạn)</w:t>
      </w:r>
      <w:r w:rsidRPr="000E6BF4">
        <w:rPr>
          <w:rFonts w:ascii="Times New Roman" w:hAnsi="Times New Roman"/>
          <w:sz w:val="26"/>
          <w:szCs w:val="26"/>
          <w:lang w:val="nb-NO"/>
        </w:rPr>
        <w:t xml:space="preserve">: </w:t>
      </w:r>
    </w:p>
    <w:p w14:paraId="5B77273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góp vốn và huy động các nguồn vốn: </w:t>
      </w:r>
      <w:r w:rsidRPr="000E6BF4">
        <w:rPr>
          <w:rFonts w:ascii="Times New Roman" w:hAnsi="Times New Roman"/>
          <w:sz w:val="26"/>
          <w:szCs w:val="26"/>
          <w:lang w:val="nb-NO"/>
        </w:rPr>
        <w:tab/>
      </w:r>
    </w:p>
    <w:p w14:paraId="0527A46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5CDB955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thực hiện các mục tiêu hoạt động: </w:t>
      </w:r>
      <w:r w:rsidRPr="000E6BF4">
        <w:rPr>
          <w:rFonts w:ascii="Times New Roman" w:hAnsi="Times New Roman"/>
          <w:sz w:val="26"/>
          <w:szCs w:val="26"/>
          <w:lang w:val="nb-NO"/>
        </w:rPr>
        <w:tab/>
      </w:r>
    </w:p>
    <w:p w14:paraId="6EFDA0E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14:paraId="13124D0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r w:rsidRPr="000E6BF4">
        <w:rPr>
          <w:rFonts w:ascii="Times New Roman" w:hAnsi="Times New Roman"/>
          <w:sz w:val="26"/>
          <w:szCs w:val="26"/>
          <w:lang w:val="nb-NO"/>
        </w:rPr>
        <w:tab/>
      </w:r>
    </w:p>
    <w:p w14:paraId="4022E03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 xml:space="preserve">(nếu có): </w:t>
      </w:r>
      <w:r w:rsidRPr="000E6BF4">
        <w:rPr>
          <w:rFonts w:ascii="Times New Roman" w:hAnsi="Times New Roman"/>
          <w:i/>
          <w:sz w:val="26"/>
          <w:szCs w:val="26"/>
          <w:lang w:val="nb-NO"/>
        </w:rPr>
        <w:tab/>
      </w:r>
    </w:p>
    <w:p w14:paraId="150148F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lương đối với người lao động, các khoản phải trả cho bên thứ ba, </w:t>
      </w:r>
      <w:r w:rsidRPr="000E6BF4">
        <w:rPr>
          <w:rFonts w:ascii="Times New Roman" w:hAnsi="Times New Roman"/>
          <w:sz w:val="26"/>
          <w:szCs w:val="26"/>
          <w:lang w:val="nb-NO"/>
        </w:rPr>
        <w:tab/>
      </w:r>
    </w:p>
    <w:p w14:paraId="6D583C03"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NGỪNG HOẠT ĐỘNG DỰ ÁN ĐẦU TƯ</w:t>
      </w:r>
    </w:p>
    <w:p w14:paraId="6D031F9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ngừng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w:t>
      </w:r>
      <w:r w:rsidRPr="000E6BF4">
        <w:rPr>
          <w:rFonts w:ascii="Times New Roman" w:hAnsi="Times New Roman"/>
          <w:spacing w:val="-2"/>
          <w:sz w:val="26"/>
          <w:szCs w:val="26"/>
          <w:lang w:val="sv-SE"/>
        </w:rPr>
        <w:lastRenderedPageBreak/>
        <w:t xml:space="preserve">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mã số/số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14:paraId="2BE008A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1. Nội dung ngừng hoạt động</w:t>
      </w:r>
      <w:r w:rsidRPr="000E6BF4">
        <w:rPr>
          <w:rFonts w:ascii="Times New Roman" w:hAnsi="Times New Roman"/>
          <w:i/>
          <w:sz w:val="26"/>
          <w:szCs w:val="26"/>
          <w:lang w:val="nb-NO"/>
        </w:rPr>
        <w:t>:</w:t>
      </w:r>
      <w:r w:rsidRPr="000E6BF4">
        <w:rPr>
          <w:rFonts w:ascii="Times New Roman" w:hAnsi="Times New Roman"/>
          <w:i/>
          <w:sz w:val="26"/>
          <w:szCs w:val="26"/>
          <w:lang w:val="nb-NO"/>
        </w:rPr>
        <w:tab/>
      </w:r>
    </w:p>
    <w:p w14:paraId="4CB7A61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2. Thời gian ngừng hoạt động </w:t>
      </w:r>
      <w:r w:rsidRPr="000E6BF4">
        <w:rPr>
          <w:rFonts w:ascii="Times New Roman" w:hAnsi="Times New Roman"/>
          <w:i/>
          <w:sz w:val="26"/>
          <w:szCs w:val="26"/>
          <w:lang w:val="nb-NO"/>
        </w:rPr>
        <w:t xml:space="preserve">(từ ngày... tháng... năm </w:t>
      </w:r>
      <w:r w:rsidRPr="000E6BF4">
        <w:rPr>
          <w:rFonts w:ascii="Times New Roman" w:hAnsi="Times New Roman"/>
          <w:sz w:val="26"/>
          <w:szCs w:val="26"/>
          <w:lang w:val="nb-NO"/>
        </w:rPr>
        <w:t>đến</w:t>
      </w:r>
      <w:r w:rsidRPr="000E6BF4">
        <w:rPr>
          <w:rFonts w:ascii="Times New Roman" w:hAnsi="Times New Roman"/>
          <w:i/>
          <w:sz w:val="26"/>
          <w:szCs w:val="26"/>
          <w:lang w:val="nb-NO"/>
        </w:rPr>
        <w:t xml:space="preserve"> ngày .... tháng .... năm ......)</w:t>
      </w:r>
    </w:p>
    <w:p w14:paraId="3C6B6A2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3. Giải trình lý do ngừng hoạt động:</w:t>
      </w:r>
      <w:r w:rsidRPr="000E6BF4">
        <w:rPr>
          <w:rFonts w:ascii="Times New Roman" w:hAnsi="Times New Roman"/>
          <w:sz w:val="26"/>
          <w:szCs w:val="26"/>
          <w:lang w:val="nb-NO"/>
        </w:rPr>
        <w:tab/>
      </w:r>
    </w:p>
    <w:p w14:paraId="7FD4B4B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4. Kế hoạch tiếp tục thực hiện dự án:</w:t>
      </w:r>
      <w:r w:rsidRPr="000E6BF4">
        <w:rPr>
          <w:rFonts w:ascii="Times New Roman" w:hAnsi="Times New Roman"/>
          <w:sz w:val="26"/>
          <w:szCs w:val="26"/>
          <w:lang w:val="nb-NO"/>
        </w:rPr>
        <w:tab/>
      </w:r>
    </w:p>
    <w:p w14:paraId="1E26643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Kế hoạch góp vốn: </w:t>
      </w:r>
      <w:r w:rsidRPr="000E6BF4">
        <w:rPr>
          <w:rFonts w:ascii="Times New Roman" w:hAnsi="Times New Roman"/>
          <w:sz w:val="26"/>
          <w:szCs w:val="26"/>
          <w:lang w:val="nb-NO"/>
        </w:rPr>
        <w:tab/>
      </w:r>
    </w:p>
    <w:p w14:paraId="41DF7C9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xây dựng cơ bản và đưa dự án vào hoạt động:</w:t>
      </w:r>
      <w:r w:rsidRPr="000E6BF4">
        <w:rPr>
          <w:rFonts w:ascii="Times New Roman" w:hAnsi="Times New Roman"/>
          <w:sz w:val="26"/>
          <w:szCs w:val="26"/>
          <w:lang w:val="nb-NO"/>
        </w:rPr>
        <w:tab/>
      </w:r>
    </w:p>
    <w:p w14:paraId="35BC0BF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5. Kiến nghị về việc miễn, giảm tiền thuê đất, tiền sử dụng đất trong thời gian ngừng hoạt động để khắc phục hậu quả do bất khả kháng gây ra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p>
    <w:p w14:paraId="0A24E645"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14:paraId="44A2941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color w:val="000000"/>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14:paraId="2C1945C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14:paraId="60978976"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HỒ SƠ KÈM THEO</w:t>
      </w:r>
    </w:p>
    <w:p w14:paraId="3081525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1. Bản sao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14:paraId="6C41226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Quyết định của nhà đầu tư về việc tạm ngừng hoạt động dự án đầu tư </w:t>
      </w:r>
      <w:r w:rsidRPr="000E6BF4">
        <w:rPr>
          <w:rFonts w:ascii="Times New Roman" w:hAnsi="Times New Roman"/>
          <w:i/>
          <w:sz w:val="26"/>
          <w:szCs w:val="26"/>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0E6BF4">
        <w:rPr>
          <w:rFonts w:ascii="Times New Roman" w:hAnsi="Times New Roman"/>
          <w:sz w:val="26"/>
          <w:szCs w:val="26"/>
          <w:lang w:val="nb-NO"/>
        </w:rPr>
        <w:t>.</w:t>
      </w:r>
    </w:p>
    <w:p w14:paraId="19D1D63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21EF9" w:rsidRPr="00054939" w14:paraId="477320DB" w14:textId="77777777" w:rsidTr="00206482">
        <w:trPr>
          <w:jc w:val="center"/>
        </w:trPr>
        <w:tc>
          <w:tcPr>
            <w:tcW w:w="2832" w:type="dxa"/>
            <w:shd w:val="clear" w:color="000000" w:fill="FFFFFF"/>
            <w:tcMar>
              <w:left w:w="108" w:type="dxa"/>
              <w:right w:w="108" w:type="dxa"/>
            </w:tcMar>
          </w:tcPr>
          <w:p w14:paraId="221394C9"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643F9B37"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14:paraId="77326FA8"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ab/>
            </w:r>
            <w:r>
              <w:rPr>
                <w:rFonts w:ascii="Times New Roman" w:hAnsi="Times New Roman"/>
                <w:b/>
                <w:sz w:val="26"/>
                <w:szCs w:val="26"/>
                <w:lang w:val="pt-BR"/>
              </w:rPr>
              <w:tab/>
            </w:r>
            <w:r w:rsidRPr="00C76592">
              <w:rPr>
                <w:rFonts w:ascii="Times New Roman" w:hAnsi="Times New Roman"/>
                <w:b/>
                <w:sz w:val="26"/>
                <w:szCs w:val="26"/>
                <w:lang w:val="pt-BR"/>
              </w:rPr>
              <w:t>Nhà đầu tư/Tổ chức kinh tế thực hiện dự án</w:t>
            </w:r>
          </w:p>
          <w:p w14:paraId="64F288B3"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04822A65" w14:textId="77777777" w:rsidR="00D95D09" w:rsidRPr="0057768A" w:rsidRDefault="00D95D09" w:rsidP="004E1EF5">
      <w:pPr>
        <w:spacing w:before="120" w:after="120" w:line="240" w:lineRule="auto"/>
        <w:ind w:firstLine="720"/>
        <w:jc w:val="both"/>
        <w:rPr>
          <w:rFonts w:ascii="Times New Roman" w:eastAsia="Times New Roman" w:hAnsi="Times New Roman"/>
          <w:b/>
          <w:iCs/>
          <w:color w:val="000000" w:themeColor="text1"/>
          <w:sz w:val="28"/>
          <w:szCs w:val="28"/>
        </w:rPr>
      </w:pPr>
    </w:p>
    <w:p w14:paraId="3FCA44A8" w14:textId="26E29391" w:rsidR="001405B2" w:rsidRPr="000E6BF4" w:rsidRDefault="004E1EF5" w:rsidP="001405B2">
      <w:pPr>
        <w:tabs>
          <w:tab w:val="left" w:leader="dot" w:pos="9072"/>
        </w:tabs>
        <w:spacing w:before="80" w:after="80"/>
        <w:jc w:val="center"/>
        <w:outlineLvl w:val="0"/>
        <w:rPr>
          <w:rFonts w:ascii="Times New Roman" w:hAnsi="Times New Roman"/>
          <w:b/>
          <w:sz w:val="26"/>
          <w:szCs w:val="26"/>
        </w:rPr>
      </w:pPr>
      <w:r w:rsidRPr="0057768A">
        <w:rPr>
          <w:rFonts w:ascii="Times New Roman" w:eastAsia="Times New Roman" w:hAnsi="Times New Roman"/>
          <w:b/>
          <w:iCs/>
          <w:color w:val="000000" w:themeColor="text1"/>
          <w:sz w:val="28"/>
          <w:szCs w:val="28"/>
        </w:rPr>
        <w:br w:type="page"/>
      </w:r>
      <w:r w:rsidR="001405B2" w:rsidRPr="000E6BF4">
        <w:rPr>
          <w:rFonts w:ascii="Times New Roman" w:hAnsi="Times New Roman"/>
          <w:b/>
          <w:sz w:val="26"/>
          <w:szCs w:val="26"/>
        </w:rPr>
        <w:lastRenderedPageBreak/>
        <w:t>Mẫu A.II.14</w:t>
      </w:r>
    </w:p>
    <w:p w14:paraId="4DB8C450" w14:textId="77777777" w:rsidR="001405B2"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14:paraId="444FFE63"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i/>
          <w:sz w:val="26"/>
          <w:szCs w:val="26"/>
        </w:rPr>
        <w:t>(</w:t>
      </w:r>
      <w:r>
        <w:rPr>
          <w:rFonts w:ascii="Times New Roman" w:hAnsi="Times New Roman"/>
          <w:i/>
          <w:sz w:val="26"/>
          <w:szCs w:val="26"/>
        </w:rPr>
        <w:t>Do n</w:t>
      </w:r>
      <w:r w:rsidRPr="00FE76BE">
        <w:rPr>
          <w:rFonts w:ascii="Times New Roman" w:hAnsi="Times New Roman"/>
          <w:i/>
          <w:sz w:val="26"/>
          <w:szCs w:val="26"/>
        </w:rPr>
        <w:t>hà đầu tư đề xuất</w:t>
      </w:r>
      <w:r>
        <w:rPr>
          <w:rFonts w:ascii="Times New Roman" w:hAnsi="Times New Roman"/>
          <w:i/>
          <w:sz w:val="26"/>
          <w:szCs w:val="26"/>
        </w:rPr>
        <w:t>)</w:t>
      </w:r>
    </w:p>
    <w:p w14:paraId="4BDF0730"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47 Luật Đầu tư)</w:t>
      </w:r>
    </w:p>
    <w:p w14:paraId="46239381" w14:textId="5D43F931"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3936"/>
        <w:gridCol w:w="5703"/>
      </w:tblGrid>
      <w:tr w:rsidR="001405B2" w:rsidRPr="00054939" w14:paraId="38C40B7C" w14:textId="77777777" w:rsidTr="001405B2">
        <w:trPr>
          <w:jc w:val="center"/>
        </w:trPr>
        <w:tc>
          <w:tcPr>
            <w:tcW w:w="3936" w:type="dxa"/>
          </w:tcPr>
          <w:p w14:paraId="5DDE9840" w14:textId="5D2A0315"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25152" behindDoc="0" locked="0" layoutInCell="1" allowOverlap="1" wp14:anchorId="6B77D87A" wp14:editId="150ADF6D">
                      <wp:simplePos x="0" y="0"/>
                      <wp:positionH relativeFrom="column">
                        <wp:posOffset>483235</wp:posOffset>
                      </wp:positionH>
                      <wp:positionV relativeFrom="paragraph">
                        <wp:posOffset>356234</wp:posOffset>
                      </wp:positionV>
                      <wp:extent cx="1165860" cy="0"/>
                      <wp:effectExtent l="0" t="0" r="15240" b="1905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5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26" o:spid="_x0000_s1026" style="position:absolute;flip:y;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05pt,28.05pt" to="129.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14:paraId="3F83A7AA" w14:textId="7DF9A680"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26176" behindDoc="0" locked="0" layoutInCell="1" allowOverlap="1" wp14:anchorId="6FB8AA1E" wp14:editId="361926FE">
                      <wp:simplePos x="0" y="0"/>
                      <wp:positionH relativeFrom="column">
                        <wp:posOffset>1068070</wp:posOffset>
                      </wp:positionH>
                      <wp:positionV relativeFrom="paragraph">
                        <wp:posOffset>495299</wp:posOffset>
                      </wp:positionV>
                      <wp:extent cx="1414780" cy="0"/>
                      <wp:effectExtent l="0" t="0" r="13970" b="190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7"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1pt,39pt" to="1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405B2" w:rsidRPr="00054939" w14:paraId="4C499F77" w14:textId="77777777" w:rsidTr="001405B2">
        <w:trPr>
          <w:jc w:val="center"/>
        </w:trPr>
        <w:tc>
          <w:tcPr>
            <w:tcW w:w="3936" w:type="dxa"/>
          </w:tcPr>
          <w:p w14:paraId="53F96F02" w14:textId="77777777" w:rsidR="001405B2" w:rsidRPr="000E6BF4" w:rsidRDefault="001405B2"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14:paraId="23248D33" w14:textId="77777777" w:rsidR="001405B2" w:rsidRPr="000E6BF4" w:rsidRDefault="001405B2" w:rsidP="00036E0B">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3F776C13" w14:textId="77777777" w:rsidR="001405B2" w:rsidRDefault="001405B2" w:rsidP="001405B2">
      <w:pPr>
        <w:tabs>
          <w:tab w:val="left" w:leader="dot" w:pos="9072"/>
        </w:tabs>
        <w:spacing w:before="80" w:after="80"/>
        <w:jc w:val="center"/>
        <w:outlineLvl w:val="0"/>
        <w:rPr>
          <w:rFonts w:ascii="Times New Roman" w:hAnsi="Times New Roman"/>
          <w:b/>
          <w:sz w:val="26"/>
          <w:szCs w:val="26"/>
        </w:rPr>
      </w:pPr>
    </w:p>
    <w:p w14:paraId="6379F88E"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59414FC1"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p>
    <w:p w14:paraId="399D75BB"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8BA5FDF"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0FCDF27"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1009BFA6"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610A0D08" w14:textId="77777777" w:rsidR="001405B2" w:rsidRPr="000E6BF4" w:rsidRDefault="001405B2" w:rsidP="001405B2">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59A2E1EB" w14:textId="77777777" w:rsidR="001405B2" w:rsidRPr="000E6BF4" w:rsidRDefault="001405B2" w:rsidP="001405B2">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 xml:space="preserve">Căn cứ ……(văn bản, tài liệu là căn cứ trực tiếp để ngừng hoạt động của dự án đầu tư); </w:t>
      </w:r>
    </w:p>
    <w:p w14:paraId="58C1D16E" w14:textId="77777777" w:rsidR="001405B2" w:rsidRPr="000E6BF4" w:rsidRDefault="001405B2" w:rsidP="001405B2">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Xét văn bản thông báo về việc ngừng hoạt động dự án đầu tư ngày….của .....(ghi tên nhà đầu tư).</w:t>
      </w:r>
    </w:p>
    <w:p w14:paraId="1E8C59BB" w14:textId="77777777" w:rsidR="001405B2" w:rsidRDefault="001405B2" w:rsidP="001405B2">
      <w:pPr>
        <w:tabs>
          <w:tab w:val="left" w:leader="dot" w:pos="9072"/>
        </w:tabs>
        <w:spacing w:before="80" w:after="80"/>
        <w:ind w:firstLine="567"/>
        <w:jc w:val="center"/>
        <w:outlineLvl w:val="0"/>
        <w:rPr>
          <w:rFonts w:ascii="Times New Roman" w:hAnsi="Times New Roman"/>
          <w:b/>
          <w:sz w:val="26"/>
          <w:szCs w:val="26"/>
        </w:rPr>
      </w:pPr>
    </w:p>
    <w:p w14:paraId="095B1C93"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0763EB61"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của dự án đầu tư:</w:t>
      </w:r>
    </w:p>
    <w:p w14:paraId="1F498FA7"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14:paraId="6418C1F9"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 Giấy chứng nhận đăng ký đầu tư/Giấy chứng nhận đầu tư/ Giấy phép đầu tư/Giấy phép kinh doanh/Quyết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 của tổ chức kinh tế thực hiện </w:t>
      </w:r>
      <w:r w:rsidRPr="000E6BF4">
        <w:rPr>
          <w:rFonts w:ascii="Times New Roman" w:hAnsi="Times New Roman"/>
          <w:sz w:val="26"/>
          <w:szCs w:val="26"/>
        </w:rPr>
        <w:lastRenderedPageBreak/>
        <w:t xml:space="preserve">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w:t>
      </w:r>
    </w:p>
    <w:p w14:paraId="24D6522A" w14:textId="77777777" w:rsidR="001405B2" w:rsidRPr="000E6BF4" w:rsidRDefault="001405B2" w:rsidP="001405B2">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Thời gian ngừng hoạt động </w:t>
      </w:r>
      <w:r w:rsidRPr="000E6BF4">
        <w:rPr>
          <w:rFonts w:ascii="Times New Roman" w:hAnsi="Times New Roman"/>
          <w:i/>
          <w:spacing w:val="-6"/>
          <w:sz w:val="26"/>
          <w:szCs w:val="26"/>
        </w:rPr>
        <w:t>(từ ngày.... tháng….năm ….</w:t>
      </w:r>
      <w:r w:rsidRPr="000E6BF4">
        <w:rPr>
          <w:rFonts w:ascii="Times New Roman" w:hAnsi="Times New Roman"/>
          <w:spacing w:val="-6"/>
          <w:sz w:val="26"/>
          <w:szCs w:val="26"/>
        </w:rPr>
        <w:t>đến</w:t>
      </w:r>
      <w:r w:rsidRPr="000E6BF4">
        <w:rPr>
          <w:rFonts w:ascii="Times New Roman" w:hAnsi="Times New Roman"/>
          <w:i/>
          <w:spacing w:val="-6"/>
          <w:sz w:val="26"/>
          <w:szCs w:val="26"/>
        </w:rPr>
        <w:t xml:space="preserve"> ngày….. tháng…. năm….)</w:t>
      </w:r>
    </w:p>
    <w:p w14:paraId="4D1ACD87"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w:t>
      </w:r>
      <w:r w:rsidRPr="000E6BF4">
        <w:rPr>
          <w:rFonts w:ascii="Times New Roman" w:hAnsi="Times New Roman"/>
          <w:sz w:val="26"/>
          <w:szCs w:val="26"/>
        </w:rPr>
        <w:t xml:space="preserve">Đề nghị tổ chức kinh tế thực hiện thông báo cho …. (tên cơ quan đăng ký đầu tư) về việc tiếp tục thực hiện dự án khi hết thời gian ngừng nêu tại Điều 1 và tuân thủ theo quy định của pháp luật khi tiếp tục thực hiện dự án. </w:t>
      </w:r>
    </w:p>
    <w:p w14:paraId="184B9DB2" w14:textId="77777777" w:rsidR="001405B2"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14:paraId="27ED6D7D" w14:textId="77777777" w:rsidR="001405B2" w:rsidRDefault="001405B2" w:rsidP="001405B2">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928"/>
        <w:gridCol w:w="4819"/>
      </w:tblGrid>
      <w:tr w:rsidR="001405B2" w:rsidRPr="00054939" w14:paraId="22D2C0F6" w14:textId="77777777" w:rsidTr="00036E0B">
        <w:trPr>
          <w:trHeight w:val="1"/>
        </w:trPr>
        <w:tc>
          <w:tcPr>
            <w:tcW w:w="4928" w:type="dxa"/>
            <w:shd w:val="clear" w:color="000000" w:fill="FFFFFF"/>
            <w:tcMar>
              <w:left w:w="108" w:type="dxa"/>
              <w:right w:w="108" w:type="dxa"/>
            </w:tcMar>
          </w:tcPr>
          <w:p w14:paraId="5A8E143F" w14:textId="77777777" w:rsidR="001405B2" w:rsidRPr="009D1F98" w:rsidRDefault="001405B2" w:rsidP="00036E0B">
            <w:pPr>
              <w:tabs>
                <w:tab w:val="left" w:pos="0"/>
                <w:tab w:val="left" w:leader="dot" w:pos="9072"/>
              </w:tabs>
              <w:spacing w:before="80" w:after="80"/>
              <w:ind w:firstLine="567"/>
              <w:jc w:val="both"/>
              <w:rPr>
                <w:rFonts w:ascii="Times New Roman" w:hAnsi="Times New Roman"/>
                <w:b/>
                <w:i/>
                <w:sz w:val="26"/>
                <w:szCs w:val="26"/>
              </w:rPr>
            </w:pPr>
          </w:p>
          <w:p w14:paraId="17ABABCD" w14:textId="77777777" w:rsidR="001405B2" w:rsidRPr="009D1F98" w:rsidRDefault="001405B2" w:rsidP="00036E0B">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14:paraId="2FEA9511" w14:textId="77777777" w:rsidR="001405B2" w:rsidRPr="004B7603" w:rsidRDefault="001405B2" w:rsidP="00036E0B">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Như Điều 3;</w:t>
            </w:r>
          </w:p>
          <w:p w14:paraId="55656C7D" w14:textId="77777777" w:rsidR="001405B2" w:rsidRPr="004B7603" w:rsidRDefault="001405B2" w:rsidP="00036E0B">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xml:space="preserve">- Cơ quan thuế địa </w:t>
            </w:r>
            <w:r w:rsidRPr="004B7603">
              <w:rPr>
                <w:rFonts w:ascii="Times New Roman" w:hAnsi="Times New Roman"/>
                <w:lang w:eastAsia="vi-VN"/>
              </w:rPr>
              <w:t>phương</w:t>
            </w:r>
            <w:r w:rsidRPr="004B7603">
              <w:rPr>
                <w:rStyle w:val="FootnoteReference"/>
                <w:rFonts w:ascii="Times New Roman" w:hAnsi="Times New Roman"/>
                <w:lang w:eastAsia="vi-VN"/>
              </w:rPr>
              <w:footnoteReference w:id="3"/>
            </w:r>
            <w:r w:rsidRPr="004B7603">
              <w:rPr>
                <w:rFonts w:ascii="Times New Roman" w:hAnsi="Times New Roman"/>
              </w:rPr>
              <w:t xml:space="preserve"> (</w:t>
            </w:r>
            <w:r w:rsidRPr="004B7603">
              <w:rPr>
                <w:rFonts w:ascii="Times New Roman" w:hAnsi="Times New Roman"/>
                <w:i/>
              </w:rPr>
              <w:t>nếu có</w:t>
            </w:r>
            <w:r w:rsidRPr="004B7603">
              <w:rPr>
                <w:rFonts w:ascii="Times New Roman" w:hAnsi="Times New Roman"/>
              </w:rPr>
              <w:t>)</w:t>
            </w:r>
          </w:p>
          <w:p w14:paraId="2EFFE3E8" w14:textId="77777777" w:rsidR="001405B2" w:rsidRPr="004B7603" w:rsidRDefault="001405B2" w:rsidP="00036E0B">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Lưu: VT,…</w:t>
            </w:r>
          </w:p>
          <w:p w14:paraId="29D715B9" w14:textId="77777777" w:rsidR="001405B2" w:rsidRPr="009D1F98" w:rsidRDefault="001405B2" w:rsidP="00036E0B">
            <w:pPr>
              <w:tabs>
                <w:tab w:val="left" w:leader="dot" w:pos="9072"/>
              </w:tabs>
              <w:spacing w:before="80" w:after="80"/>
              <w:ind w:firstLine="567"/>
              <w:jc w:val="both"/>
              <w:rPr>
                <w:rFonts w:ascii="Times New Roman" w:hAnsi="Times New Roman"/>
                <w:sz w:val="26"/>
                <w:szCs w:val="26"/>
              </w:rPr>
            </w:pPr>
          </w:p>
        </w:tc>
        <w:tc>
          <w:tcPr>
            <w:tcW w:w="4819" w:type="dxa"/>
            <w:shd w:val="clear" w:color="000000" w:fill="FFFFFF"/>
            <w:tcMar>
              <w:left w:w="108" w:type="dxa"/>
              <w:right w:w="108" w:type="dxa"/>
            </w:tcMar>
          </w:tcPr>
          <w:p w14:paraId="3B6916E6" w14:textId="77777777" w:rsidR="001405B2" w:rsidRPr="009D1F98" w:rsidRDefault="001405B2" w:rsidP="00036E0B">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14:paraId="49A05457"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26D05ED4" w14:textId="77777777" w:rsidR="001405B2" w:rsidRPr="009D1F98" w:rsidRDefault="001405B2" w:rsidP="00036E0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0A415DF5"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08BE4983"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0716E156"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13CF634E"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1621709E"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1BEA299A"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46972E6C"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30DCCC7D"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219D966D" w14:textId="77777777" w:rsidR="001405B2" w:rsidRPr="000E6BF4" w:rsidRDefault="001405B2" w:rsidP="001405B2">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14:paraId="5C8E8EE4" w14:textId="77777777" w:rsidR="001405B2" w:rsidRDefault="001405B2" w:rsidP="001405B2">
      <w:pPr>
        <w:tabs>
          <w:tab w:val="left" w:pos="2783"/>
          <w:tab w:val="center" w:pos="4536"/>
          <w:tab w:val="left" w:pos="4632"/>
          <w:tab w:val="left" w:pos="5610"/>
          <w:tab w:val="left" w:pos="5696"/>
          <w:tab w:val="left" w:leader="dot" w:pos="9072"/>
        </w:tabs>
        <w:spacing w:before="80" w:after="80"/>
        <w:jc w:val="center"/>
        <w:outlineLvl w:val="0"/>
        <w:rPr>
          <w:rFonts w:ascii="Times New Roman" w:hAnsi="Times New Roman"/>
          <w:b/>
          <w:sz w:val="26"/>
          <w:szCs w:val="26"/>
        </w:rPr>
      </w:pPr>
      <w:r>
        <w:rPr>
          <w:rFonts w:ascii="Times New Roman" w:hAnsi="Times New Roman"/>
          <w:b/>
          <w:sz w:val="26"/>
          <w:szCs w:val="26"/>
        </w:rPr>
        <w:br w:type="page"/>
      </w:r>
    </w:p>
    <w:p w14:paraId="35A0A439" w14:textId="21DAA8E8" w:rsidR="001405B2" w:rsidRPr="000E6BF4" w:rsidRDefault="001405B2" w:rsidP="001405B2">
      <w:pPr>
        <w:tabs>
          <w:tab w:val="left" w:pos="2783"/>
          <w:tab w:val="center" w:pos="4536"/>
          <w:tab w:val="left" w:pos="4632"/>
          <w:tab w:val="left" w:pos="5610"/>
          <w:tab w:val="left" w:pos="5696"/>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A.II.15</w:t>
      </w:r>
    </w:p>
    <w:p w14:paraId="6EC8E344" w14:textId="77777777" w:rsidR="001405B2" w:rsidRPr="000E6BF4" w:rsidRDefault="001405B2" w:rsidP="001405B2">
      <w:pPr>
        <w:tabs>
          <w:tab w:val="left" w:pos="1429"/>
          <w:tab w:val="center" w:pos="4536"/>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ngừng hoạt động của dự án đầu tư</w:t>
      </w:r>
    </w:p>
    <w:p w14:paraId="2BC38943" w14:textId="77777777" w:rsidR="001405B2" w:rsidRPr="00FE76BE" w:rsidRDefault="001405B2" w:rsidP="001405B2">
      <w:pPr>
        <w:tabs>
          <w:tab w:val="center" w:pos="4536"/>
          <w:tab w:val="left" w:leader="dot" w:pos="9072"/>
        </w:tabs>
        <w:spacing w:before="80" w:after="8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cơ quan quản lý nhà nước về đầu tư)</w:t>
      </w:r>
    </w:p>
    <w:p w14:paraId="07759600" w14:textId="77777777" w:rsidR="001405B2" w:rsidRPr="000E6BF4" w:rsidRDefault="001405B2" w:rsidP="001405B2">
      <w:pPr>
        <w:tabs>
          <w:tab w:val="center" w:pos="4536"/>
          <w:tab w:val="left" w:leader="dot" w:pos="9072"/>
        </w:tabs>
        <w:spacing w:before="80" w:after="80"/>
        <w:jc w:val="center"/>
        <w:rPr>
          <w:rFonts w:ascii="Times New Roman" w:hAnsi="Times New Roman"/>
          <w:i/>
          <w:sz w:val="26"/>
          <w:szCs w:val="26"/>
        </w:rPr>
      </w:pPr>
      <w:r w:rsidRPr="00054939">
        <w:rPr>
          <w:rFonts w:ascii="Times New Roman" w:hAnsi="Times New Roman"/>
          <w:i/>
          <w:sz w:val="26"/>
          <w:szCs w:val="26"/>
        </w:rPr>
        <w:t xml:space="preserve"> </w:t>
      </w:r>
      <w:r w:rsidRPr="000E6BF4">
        <w:rPr>
          <w:rFonts w:ascii="Times New Roman" w:hAnsi="Times New Roman"/>
          <w:i/>
          <w:sz w:val="26"/>
          <w:szCs w:val="26"/>
        </w:rPr>
        <w:t xml:space="preserve">(Khoản 2 Điều 47 Luật Đầu tư </w:t>
      </w:r>
      <w:r>
        <w:rPr>
          <w:rFonts w:ascii="Times New Roman" w:hAnsi="Times New Roman"/>
          <w:i/>
          <w:sz w:val="26"/>
          <w:szCs w:val="26"/>
        </w:rPr>
        <w:t>)</w:t>
      </w:r>
    </w:p>
    <w:p w14:paraId="45083C7D" w14:textId="640CAD06"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3862"/>
        <w:gridCol w:w="5777"/>
      </w:tblGrid>
      <w:tr w:rsidR="001405B2" w:rsidRPr="00054939" w14:paraId="7A5D90C9" w14:textId="77777777" w:rsidTr="001405B2">
        <w:trPr>
          <w:jc w:val="center"/>
        </w:trPr>
        <w:tc>
          <w:tcPr>
            <w:tcW w:w="3862" w:type="dxa"/>
          </w:tcPr>
          <w:p w14:paraId="680573FB" w14:textId="76DFCFBB"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27200" behindDoc="0" locked="0" layoutInCell="1" allowOverlap="1" wp14:anchorId="69C2F6D9" wp14:editId="59A3AAE4">
                      <wp:simplePos x="0" y="0"/>
                      <wp:positionH relativeFrom="column">
                        <wp:posOffset>528320</wp:posOffset>
                      </wp:positionH>
                      <wp:positionV relativeFrom="paragraph">
                        <wp:posOffset>282574</wp:posOffset>
                      </wp:positionV>
                      <wp:extent cx="1146175" cy="0"/>
                      <wp:effectExtent l="0" t="0" r="15875"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29"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1.6pt,22.25pt" to="1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14:paraId="343F4597" w14:textId="0B8A21E8"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28224" behindDoc="0" locked="0" layoutInCell="1" allowOverlap="1" wp14:anchorId="7784E175" wp14:editId="63172F9A">
                      <wp:simplePos x="0" y="0"/>
                      <wp:positionH relativeFrom="column">
                        <wp:posOffset>1141095</wp:posOffset>
                      </wp:positionH>
                      <wp:positionV relativeFrom="paragraph">
                        <wp:posOffset>486409</wp:posOffset>
                      </wp:positionV>
                      <wp:extent cx="1397635" cy="0"/>
                      <wp:effectExtent l="0" t="0" r="12065" b="190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85pt,38.3pt" to="199.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405B2" w:rsidRPr="00054939" w14:paraId="2B2513AF" w14:textId="77777777" w:rsidTr="001405B2">
        <w:trPr>
          <w:jc w:val="center"/>
        </w:trPr>
        <w:tc>
          <w:tcPr>
            <w:tcW w:w="3862" w:type="dxa"/>
          </w:tcPr>
          <w:p w14:paraId="7288748A" w14:textId="77777777" w:rsidR="001405B2" w:rsidRPr="000E6BF4" w:rsidRDefault="001405B2"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77" w:type="dxa"/>
          </w:tcPr>
          <w:p w14:paraId="77EBC658" w14:textId="77777777" w:rsidR="001405B2" w:rsidRPr="000E6BF4" w:rsidRDefault="001405B2" w:rsidP="00036E0B">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4870E1D6" w14:textId="77777777" w:rsidR="001405B2" w:rsidRPr="000E6BF4" w:rsidRDefault="001405B2" w:rsidP="001405B2">
      <w:pPr>
        <w:tabs>
          <w:tab w:val="left" w:leader="dot" w:pos="9072"/>
        </w:tabs>
        <w:spacing w:before="80" w:after="80"/>
        <w:rPr>
          <w:rFonts w:ascii="Times New Roman" w:hAnsi="Times New Roman"/>
          <w:b/>
          <w:sz w:val="26"/>
          <w:szCs w:val="26"/>
        </w:rPr>
      </w:pPr>
    </w:p>
    <w:p w14:paraId="2D94B09A"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3C47BFF7" w14:textId="77777777" w:rsidR="001405B2" w:rsidRPr="000E6BF4" w:rsidRDefault="001405B2" w:rsidP="001405B2">
      <w:pPr>
        <w:tabs>
          <w:tab w:val="left" w:leader="dot" w:pos="9072"/>
        </w:tabs>
        <w:spacing w:before="80" w:after="80"/>
        <w:ind w:firstLine="567"/>
        <w:jc w:val="center"/>
        <w:rPr>
          <w:rFonts w:ascii="Times New Roman" w:hAnsi="Times New Roman"/>
          <w:b/>
          <w:sz w:val="26"/>
          <w:szCs w:val="26"/>
        </w:rPr>
      </w:pPr>
    </w:p>
    <w:p w14:paraId="279C2D2A"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D7D7435"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40DFE7D3"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68CD69EF"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2B65DF53"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7E354366"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14:paraId="5C678E7F"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14:paraId="0BD29474"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2895D25A"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14:paraId="16B3809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 Tên dự án: </w:t>
      </w:r>
      <w:r w:rsidRPr="000E6BF4">
        <w:rPr>
          <w:rFonts w:ascii="Times New Roman" w:hAnsi="Times New Roman"/>
          <w:sz w:val="26"/>
          <w:szCs w:val="26"/>
        </w:rPr>
        <w:tab/>
      </w:r>
    </w:p>
    <w:p w14:paraId="7F59F08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tư/Giấy phép kinh doanh số/Quyết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w:t>
      </w:r>
    </w:p>
    <w:p w14:paraId="386D8805"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và điều chỉnh ngày ……….</w:t>
      </w:r>
    </w:p>
    <w:p w14:paraId="5D07EFF9"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14:paraId="148DFA3A"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t xml:space="preserve">- Thời gian ngừng hoạt động </w:t>
      </w:r>
      <w:r w:rsidRPr="000E6BF4">
        <w:rPr>
          <w:rFonts w:ascii="Times New Roman" w:hAnsi="Times New Roman"/>
          <w:i/>
          <w:sz w:val="26"/>
          <w:szCs w:val="26"/>
        </w:rPr>
        <w:t>(từ ngày.... tháng….năm ….</w:t>
      </w:r>
      <w:r w:rsidRPr="000E6BF4">
        <w:rPr>
          <w:rFonts w:ascii="Times New Roman" w:hAnsi="Times New Roman"/>
          <w:sz w:val="26"/>
          <w:szCs w:val="26"/>
        </w:rPr>
        <w:t>đến</w:t>
      </w:r>
      <w:r w:rsidRPr="000E6BF4">
        <w:rPr>
          <w:rFonts w:ascii="Times New Roman" w:hAnsi="Times New Roman"/>
          <w:i/>
          <w:sz w:val="26"/>
          <w:szCs w:val="26"/>
        </w:rPr>
        <w:t xml:space="preserve"> ngày….. tháng…. năm….).</w:t>
      </w:r>
    </w:p>
    <w:p w14:paraId="25C54396"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2 Điều 47 Luật Đầu tư</w:t>
      </w:r>
      <w:r w:rsidRPr="000E6BF4">
        <w:rPr>
          <w:rFonts w:ascii="Times New Roman" w:hAnsi="Times New Roman"/>
          <w:sz w:val="26"/>
          <w:szCs w:val="26"/>
        </w:rPr>
        <w:t>):</w:t>
      </w:r>
      <w:r w:rsidRPr="000E6BF4">
        <w:rPr>
          <w:rFonts w:ascii="Times New Roman" w:hAnsi="Times New Roman"/>
          <w:sz w:val="26"/>
          <w:szCs w:val="26"/>
        </w:rPr>
        <w:tab/>
      </w:r>
    </w:p>
    <w:p w14:paraId="1BBE940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tiếp tục thực hiện dự án khi hết thời gian ngừng nêu tại Điều 1 khi khắc phục được lý do ngừng hoạt động và tuân thủ các theo quy định của pháp luật khi tiếp tục thực hiện dự án. </w:t>
      </w:r>
    </w:p>
    <w:p w14:paraId="7941B5C5"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14:paraId="68E72F9D"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p>
    <w:tbl>
      <w:tblPr>
        <w:tblW w:w="9747" w:type="dxa"/>
        <w:tblLook w:val="04A0" w:firstRow="1" w:lastRow="0" w:firstColumn="1" w:lastColumn="0" w:noHBand="0" w:noVBand="1"/>
      </w:tblPr>
      <w:tblGrid>
        <w:gridCol w:w="5070"/>
        <w:gridCol w:w="4677"/>
      </w:tblGrid>
      <w:tr w:rsidR="001405B2" w:rsidRPr="00054939" w14:paraId="651A3178" w14:textId="77777777" w:rsidTr="00036E0B">
        <w:tc>
          <w:tcPr>
            <w:tcW w:w="5070" w:type="dxa"/>
          </w:tcPr>
          <w:p w14:paraId="081A8D5B" w14:textId="77777777" w:rsidR="001405B2" w:rsidRPr="000E6BF4" w:rsidRDefault="001405B2" w:rsidP="00036E0B">
            <w:pPr>
              <w:tabs>
                <w:tab w:val="left" w:pos="0"/>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14:paraId="7DAD7E13" w14:textId="77777777" w:rsidR="001405B2" w:rsidRPr="004B7603" w:rsidRDefault="001405B2" w:rsidP="001405B2">
            <w:pPr>
              <w:pStyle w:val="ListParagraph"/>
              <w:numPr>
                <w:ilvl w:val="0"/>
                <w:numId w:val="5"/>
              </w:numPr>
              <w:tabs>
                <w:tab w:val="left" w:pos="0"/>
              </w:tabs>
              <w:spacing w:before="0" w:line="252" w:lineRule="auto"/>
              <w:ind w:left="993"/>
              <w:rPr>
                <w:sz w:val="22"/>
                <w:szCs w:val="22"/>
              </w:rPr>
            </w:pPr>
            <w:r w:rsidRPr="004B7603">
              <w:rPr>
                <w:sz w:val="22"/>
                <w:szCs w:val="22"/>
              </w:rPr>
              <w:t>Như Điều 3;</w:t>
            </w:r>
          </w:p>
          <w:p w14:paraId="03CA8A94" w14:textId="77777777" w:rsidR="001405B2" w:rsidRPr="004B7603" w:rsidRDefault="001405B2" w:rsidP="001405B2">
            <w:pPr>
              <w:pStyle w:val="ListParagraph"/>
              <w:numPr>
                <w:ilvl w:val="0"/>
                <w:numId w:val="5"/>
              </w:numPr>
              <w:tabs>
                <w:tab w:val="left" w:pos="0"/>
              </w:tabs>
              <w:spacing w:before="0" w:line="252" w:lineRule="auto"/>
              <w:ind w:left="993"/>
              <w:rPr>
                <w:sz w:val="22"/>
                <w:szCs w:val="22"/>
              </w:rPr>
            </w:pPr>
            <w:r w:rsidRPr="004B7603">
              <w:rPr>
                <w:sz w:val="22"/>
                <w:szCs w:val="22"/>
              </w:rPr>
              <w:t xml:space="preserve">Các cơ quan liên quan </w:t>
            </w:r>
            <w:r w:rsidRPr="004B7603">
              <w:rPr>
                <w:i/>
                <w:sz w:val="22"/>
                <w:szCs w:val="22"/>
              </w:rPr>
              <w:t>(nếu có)</w:t>
            </w:r>
            <w:r w:rsidRPr="004B7603">
              <w:rPr>
                <w:sz w:val="22"/>
                <w:szCs w:val="22"/>
              </w:rPr>
              <w:t>;</w:t>
            </w:r>
          </w:p>
          <w:p w14:paraId="0C3303FE" w14:textId="77777777" w:rsidR="001405B2" w:rsidRPr="004B7603" w:rsidRDefault="001405B2" w:rsidP="001405B2">
            <w:pPr>
              <w:pStyle w:val="ListParagraph"/>
              <w:numPr>
                <w:ilvl w:val="0"/>
                <w:numId w:val="5"/>
              </w:numPr>
              <w:tabs>
                <w:tab w:val="left" w:pos="0"/>
              </w:tabs>
              <w:spacing w:before="0" w:line="252" w:lineRule="auto"/>
              <w:ind w:left="993"/>
              <w:rPr>
                <w:sz w:val="22"/>
                <w:szCs w:val="22"/>
              </w:rPr>
            </w:pPr>
            <w:r w:rsidRPr="004B7603">
              <w:rPr>
                <w:sz w:val="22"/>
                <w:szCs w:val="22"/>
              </w:rPr>
              <w:t>Lưu: VT,…</w:t>
            </w:r>
          </w:p>
          <w:p w14:paraId="1C2CF1E8" w14:textId="77777777" w:rsidR="001405B2" w:rsidRPr="000E6BF4" w:rsidRDefault="001405B2" w:rsidP="00036E0B">
            <w:pPr>
              <w:spacing w:before="80" w:after="80"/>
              <w:ind w:firstLine="567"/>
              <w:rPr>
                <w:rFonts w:ascii="Times New Roman" w:eastAsia="Arial" w:hAnsi="Times New Roman"/>
                <w:b/>
                <w:sz w:val="26"/>
                <w:szCs w:val="26"/>
              </w:rPr>
            </w:pPr>
          </w:p>
        </w:tc>
        <w:tc>
          <w:tcPr>
            <w:tcW w:w="4677" w:type="dxa"/>
          </w:tcPr>
          <w:p w14:paraId="03490177" w14:textId="77777777" w:rsidR="001405B2" w:rsidRPr="000E6BF4" w:rsidRDefault="001405B2" w:rsidP="00036E0B">
            <w:pPr>
              <w:tabs>
                <w:tab w:val="left" w:leader="dot" w:pos="9072"/>
              </w:tabs>
              <w:spacing w:before="80" w:after="80"/>
              <w:ind w:firstLine="33"/>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14:paraId="22C9DDD7"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5505002" w14:textId="77777777" w:rsidR="001405B2" w:rsidRPr="000E6BF4" w:rsidRDefault="001405B2" w:rsidP="00036E0B">
            <w:pPr>
              <w:tabs>
                <w:tab w:val="left" w:leader="dot" w:pos="9072"/>
              </w:tabs>
              <w:spacing w:before="80" w:after="80"/>
              <w:ind w:firstLine="33"/>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E4B8317" w14:textId="43BCA202" w:rsidR="001405B2" w:rsidRDefault="001405B2" w:rsidP="004E1EF5">
      <w:pPr>
        <w:jc w:val="both"/>
        <w:rPr>
          <w:rFonts w:ascii="Times New Roman" w:eastAsia="Times New Roman" w:hAnsi="Times New Roman"/>
          <w:b/>
          <w:iCs/>
          <w:color w:val="000000" w:themeColor="text1"/>
          <w:sz w:val="28"/>
          <w:szCs w:val="28"/>
        </w:rPr>
      </w:pPr>
    </w:p>
    <w:p w14:paraId="36A00DC1" w14:textId="77777777" w:rsidR="004E1EF5" w:rsidRPr="0057768A" w:rsidRDefault="004E1EF5" w:rsidP="004E1EF5">
      <w:pPr>
        <w:jc w:val="both"/>
        <w:rPr>
          <w:rFonts w:ascii="Times New Roman" w:eastAsia="Times New Roman" w:hAnsi="Times New Roman"/>
          <w:b/>
          <w:iCs/>
          <w:color w:val="000000" w:themeColor="text1"/>
          <w:sz w:val="28"/>
          <w:szCs w:val="28"/>
        </w:rPr>
      </w:pPr>
    </w:p>
    <w:p w14:paraId="4A3B9A9E" w14:textId="77BFA81F" w:rsidR="001405B2" w:rsidRDefault="001405B2" w:rsidP="00912B2E">
      <w:pPr>
        <w:spacing w:before="120" w:after="120" w:line="240" w:lineRule="auto"/>
        <w:jc w:val="both"/>
        <w:rPr>
          <w:rFonts w:ascii="Times New Roman" w:eastAsia="Times New Roman" w:hAnsi="Times New Roman"/>
          <w:b/>
          <w:iCs/>
          <w:color w:val="0000FF"/>
          <w:sz w:val="28"/>
          <w:szCs w:val="28"/>
        </w:rPr>
      </w:pPr>
    </w:p>
    <w:sectPr w:rsidR="001405B2"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B57AC" w14:textId="77777777" w:rsidR="00E472F4" w:rsidRDefault="00E472F4" w:rsidP="00D95D09">
      <w:pPr>
        <w:spacing w:after="0" w:line="240" w:lineRule="auto"/>
      </w:pPr>
      <w:r>
        <w:separator/>
      </w:r>
    </w:p>
  </w:endnote>
  <w:endnote w:type="continuationSeparator" w:id="0">
    <w:p w14:paraId="24C7B4F7" w14:textId="77777777" w:rsidR="00E472F4" w:rsidRDefault="00E472F4"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7FE6C" w14:textId="77777777" w:rsidR="00E472F4" w:rsidRDefault="00E472F4" w:rsidP="00D95D09">
      <w:pPr>
        <w:spacing w:after="0" w:line="240" w:lineRule="auto"/>
      </w:pPr>
      <w:r>
        <w:separator/>
      </w:r>
    </w:p>
  </w:footnote>
  <w:footnote w:type="continuationSeparator" w:id="0">
    <w:p w14:paraId="2186E23B" w14:textId="77777777" w:rsidR="00E472F4" w:rsidRDefault="00E472F4" w:rsidP="00D95D09">
      <w:pPr>
        <w:spacing w:after="0" w:line="240" w:lineRule="auto"/>
      </w:pPr>
      <w:r>
        <w:continuationSeparator/>
      </w:r>
    </w:p>
  </w:footnote>
  <w:footnote w:id="1">
    <w:p w14:paraId="26C045A1"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393C03AF" w14:textId="77777777" w:rsidR="00036E0B" w:rsidRPr="00161B9A" w:rsidRDefault="00036E0B" w:rsidP="00621EF9">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3">
    <w:p w14:paraId="38E8B324" w14:textId="77777777" w:rsidR="00036E0B" w:rsidRDefault="00036E0B" w:rsidP="001405B2">
      <w:pPr>
        <w:pStyle w:val="FootnoteText"/>
      </w:pPr>
      <w:r>
        <w:rPr>
          <w:rStyle w:val="FootnoteReference"/>
        </w:rPr>
        <w:footnoteRef/>
      </w:r>
      <w:r>
        <w:t xml:space="preserve"> </w:t>
      </w:r>
      <w:r w:rsidRPr="00572BDA">
        <w:rPr>
          <w:szCs w:val="24"/>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3D7E85">
          <w:rPr>
            <w:rFonts w:ascii="Times New Roman" w:hAnsi="Times New Roman"/>
            <w:b/>
            <w:noProof/>
          </w:rPr>
          <w:t>1393</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D7E85"/>
    <w:rsid w:val="003E32C7"/>
    <w:rsid w:val="003E75FD"/>
    <w:rsid w:val="003E796C"/>
    <w:rsid w:val="003F51BA"/>
    <w:rsid w:val="00404DE7"/>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2B2E"/>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472F4"/>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91A8-375B-4183-9B56-0FA9EA3E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2021-08-18T10:02:00Z</dcterms:modified>
</cp:coreProperties>
</file>